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</w:p>
    <w:p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贵州大学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硕士</w:t>
      </w:r>
      <w:r>
        <w:rPr>
          <w:rFonts w:hint="eastAsia" w:ascii="黑体" w:eastAsia="黑体"/>
          <w:b/>
          <w:sz w:val="28"/>
          <w:szCs w:val="28"/>
        </w:rPr>
        <w:t>研究</w:t>
      </w:r>
      <w:r>
        <w:rPr>
          <w:rFonts w:hint="eastAsia" w:ascii="黑体" w:eastAsia="黑体"/>
          <w:b/>
          <w:sz w:val="28"/>
          <w:szCs w:val="28"/>
          <w:lang w:eastAsia="zh-CN"/>
        </w:rPr>
        <w:t>生</w:t>
      </w:r>
      <w:bookmarkStart w:id="0" w:name="_GoBack"/>
      <w:bookmarkEnd w:id="0"/>
      <w:r>
        <w:rPr>
          <w:rFonts w:hint="eastAsia" w:ascii="黑体" w:eastAsia="黑体"/>
          <w:b/>
          <w:sz w:val="28"/>
          <w:szCs w:val="28"/>
        </w:rPr>
        <w:t>入学考试大纲</w:t>
      </w:r>
    </w:p>
    <w:p>
      <w:pPr>
        <w:ind w:firstLine="2530" w:firstLineChars="900"/>
        <w:rPr>
          <w:rFonts w:asciiTheme="minorEastAsia" w:hAnsiTheme="minorEastAsia"/>
          <w:b/>
          <w:sz w:val="28"/>
          <w:szCs w:val="28"/>
        </w:rPr>
      </w:pPr>
    </w:p>
    <w:p>
      <w:pPr>
        <w:ind w:firstLine="2530" w:firstLineChars="9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考试专业：</w:t>
      </w:r>
      <w:r>
        <w:rPr>
          <w:rFonts w:hint="eastAsia" w:asciiTheme="minorEastAsia" w:hAnsiTheme="minorEastAsia"/>
          <w:sz w:val="28"/>
          <w:szCs w:val="28"/>
          <w:u w:val="single"/>
        </w:rPr>
        <w:t>艺术学理论</w:t>
      </w:r>
    </w:p>
    <w:p>
      <w:pPr>
        <w:ind w:firstLine="2530" w:firstLineChars="9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考试科目：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873</w:t>
      </w:r>
      <w:r>
        <w:rPr>
          <w:rFonts w:hint="eastAsia" w:asciiTheme="minorEastAsia" w:hAnsiTheme="minorEastAsia"/>
          <w:sz w:val="28"/>
          <w:szCs w:val="28"/>
          <w:u w:val="single"/>
        </w:rPr>
        <w:t>中西美学史</w:t>
      </w:r>
    </w:p>
    <w:p>
      <w:pPr>
        <w:rPr>
          <w:sz w:val="24"/>
          <w:szCs w:val="24"/>
        </w:rPr>
      </w:pPr>
    </w:p>
    <w:p>
      <w:pPr>
        <w:rPr>
          <w:rFonts w:ascii="黑体" w:eastAsia="黑体"/>
          <w:b/>
          <w:sz w:val="24"/>
          <w:szCs w:val="24"/>
        </w:rPr>
      </w:pPr>
    </w:p>
    <w:p>
      <w:pPr>
        <w:rPr>
          <w:rFonts w:ascii="黑体" w:eastAsia="黑体"/>
          <w:b/>
          <w:sz w:val="24"/>
          <w:szCs w:val="24"/>
        </w:rPr>
      </w:pPr>
    </w:p>
    <w:p>
      <w:pPr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考查内容：</w:t>
      </w:r>
    </w:p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一、西方美学史</w:t>
      </w:r>
    </w:p>
    <w:p>
      <w:pPr>
        <w:rPr>
          <w:rFonts w:hint="eastAsia"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（一）古希腊美学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 毕达哥拉斯学派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万物的基本原素。数的和谐。希腊辩证思想的最早萌芽。“寓整齐于变化 ”原则。黄金分割。形式主义美学。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2.赫拉克利特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唯物主义和辩证观。审美标准的相对性。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3.德谟克利特</w:t>
      </w:r>
    </w:p>
    <w:p>
      <w:pPr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原子论和认识论。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4.苏格拉底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从社会科学的观点看美学，早期希腊美学的转变。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5.柏拉图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三种世界。文艺对现实的关系。灵感说，神灵附体与回忆说。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6.亚里斯多德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《诗学》。诗与历史。模仿对象与创作方式。艺术的有机整体。悲剧的“过失”说与“净化”说。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（二）古罗马美学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1.贺拉斯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《诗艺》。寓教于乐。古典主义。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2.朗吉弩斯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崇高。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3.普洛丁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物体美。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（三）中世纪美学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1.奥古斯丁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《忏悔录》。整一或和谐。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2.托马斯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《神学大全》。美的三个因素。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3.但丁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诗为寓言说。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（四）文艺复兴美学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1.人文主义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人道主义。镜子说。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（五）法国新古典主义美学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1.笛卡尔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我思故我在。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2.布瓦洛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《论诗艺》。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3.古今之争。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（六）英国经验主义美学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1.培根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知识就是力量。科学实践观与归纳法。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2.霍布士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英国经验派心理学。经验主义的基本原则。可笑性与喜剧。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3.夏夫兹博里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人与道德感（美感）。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4.哈奇生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美感与道德感。内在感官与审美趣味。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5.休谟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美的本质。效用说与同情说。审美趣味的标准。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6.博克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崇高感。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（七）法国启蒙主义美学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1.狄德罗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市民剧。戏剧的表演。美在关系。自然与艺术的关系。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（八）德国启蒙主义美学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1.鲍姆嘉通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《美学》。“埃斯特惕卡”的提出。美的本质定义。感性认识。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2.温克尔曼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《古代艺术史》。高贵的单纯和静穆的伟大。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3.莱辛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《拉奥孔》。诗和画的界限。《汉堡剧评》。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（九）意大利历史哲学派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1.维柯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《新科学》。以己度物；想象性的类概念。形象思维。诗性智慧。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（十）德国古典美学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1.康德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《判断力批判》。美的分析。崇高论。天才论。艺术的特征。美的理想和审美意象。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2.歌德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浪漫的与古典的。“显出特征的整体”。艺术与自然。典型。民族文学与世界文学。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3.席勒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《审美教育书简》。《论素朴的诗与感伤的诗》。游戏说。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5.黑格尔</w:t>
      </w:r>
    </w:p>
    <w:p>
      <w:pPr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美的定义。艺术美与自然美。艺术的发展史。人物性格与环境。冲突论与悲剧论。理想的人物性格。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（十一）俄国美学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1.别林斯基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艺术的本质和目的。现实诗与理想诗。典型说。内容和形式。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2.车尔尼雪夫斯基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《艺术与现实的审美关系》。美是生活。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（十二）移情说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1.利普斯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移情说。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2.谷鲁斯</w:t>
      </w:r>
    </w:p>
    <w:p>
      <w:pPr>
        <w:ind w:firstLine="46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“练习”说。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（十三）克罗齐的美学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直觉与抒情。直觉与艺术。直觉与表现。语言与艺术。艺术分类。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二、中国美学史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（一）中国古典美学的发端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1.老子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道-气-象。有-无、虚-实。美-妙-味。“涤除玄鉴”的提出与影响。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2.孔子</w:t>
      </w:r>
    </w:p>
    <w:p>
      <w:pPr>
        <w:ind w:firstLine="48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审美和艺术的作用。美与善。文与质。“和”。兴、观、群、怨。“大”。“智者乐水”与“仁者乐山”。比德。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3.墨子</w:t>
      </w:r>
    </w:p>
    <w:p>
      <w:pPr>
        <w:ind w:firstLine="465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“非乐”。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4.孟子</w:t>
      </w:r>
    </w:p>
    <w:p>
      <w:pPr>
        <w:ind w:firstLine="465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人格美。美感的共同性。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5.《易传》</w:t>
      </w:r>
    </w:p>
    <w:p>
      <w:pPr>
        <w:ind w:firstLine="465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“立象以尽意”。“观物取象”。《易传》辩证法。赋比兴。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6.《管子》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“气”。“虚一（壹）而静”。“养气”说的提出。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7.庄子</w:t>
      </w:r>
    </w:p>
    <w:p>
      <w:pPr>
        <w:ind w:firstLine="465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心斋或坐忘。技与道。美与丑。“象罔”。“游”。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8.荀子</w:t>
      </w:r>
    </w:p>
    <w:p>
      <w:pPr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“明于天人之分。”“化性而起伪”。礼与乐的社会作用。“血气”与“和”。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9.《乐记》</w:t>
      </w:r>
    </w:p>
    <w:p>
      <w:pPr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“礼辨异，乐和同”。“礼乐相济。”音乐本质问题的提出与影响。声-音-乐。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10.汉代美学</w:t>
      </w:r>
    </w:p>
    <w:p>
      <w:pPr>
        <w:ind w:firstLine="48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元气自然论。形神论。美丑的相对性。美的多样性。王充论艺术的真善美。王充的文化发展观。</w:t>
      </w:r>
    </w:p>
    <w:p>
      <w:pPr>
        <w:rPr>
          <w:rFonts w:hint="eastAsia"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（二）中国古典美学的展开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1.魏晋南北朝美学（上）</w:t>
      </w:r>
    </w:p>
    <w:p>
      <w:pPr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魏晋玄学与魏晋南北朝美学。“得意忘象”的提出与影响。嵇康与“声无哀乐”的提出和影响。“传神写照”的提出与影响。形神论。人物品藻。宗炳与“澄怀味象”的提出和影响。“六法”论，谢赫与“气韵生动”的提出和影响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2.魏晋南北朝美学（下）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“隐秀”论。“风骨”论的提出与内涵。“神思”论。“知音”论。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3.唐五代书画美学</w:t>
      </w:r>
    </w:p>
    <w:p>
      <w:pPr>
        <w:ind w:firstLine="48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孙过庭与“同自然之妙有”的提出和水墨画的关系。荆浩与“度物象而取其真”的提出和影响。“外师造化，中得心源”的提出和内涵。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4.唐五代诗歌美学</w:t>
      </w:r>
    </w:p>
    <w:p>
      <w:pPr>
        <w:ind w:firstLine="48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孔颖达与“诗言志”。白居易与“补察时政”和“泄导人情”的提出和作用。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“兴象”论的提出。意境的提出、内涵与影响。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5.宋元书画美学</w:t>
      </w:r>
    </w:p>
    <w:p>
      <w:pPr>
        <w:ind w:firstLine="48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郭熙与“身即山川而取之”的提出与内涵。“成竹在胸”和“身与竹化”。“三远”论。“逸品”的提出、内涵和影响。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6.宋元诗歌美学</w:t>
      </w:r>
    </w:p>
    <w:p>
      <w:pPr>
        <w:ind w:firstLine="48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“情在景中，景在情中”。“诗中有画，画中有诗”。“涵咏”。“韵”的提出、内涵和影响。严羽的兴趣说和妙悟说的提出、内涵和影响。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7.明代美学</w:t>
      </w:r>
    </w:p>
    <w:p>
      <w:pPr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“吾师心，心师目，目师华山”。祝允明的“韵”与“境”。明代的“意象”论。李贽童心说的提出和内涵。汤显祖的唯情论。公安派的性灵说和艺术发展观。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8.明清小说美学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明清小说美学的形式。小说的真实性。典型人物论。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9.明清戏剧美学</w:t>
      </w:r>
    </w:p>
    <w:p>
      <w:pPr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李渔与《闲情偶寄》。戏剧的真实性。戏剧的通俗化。戏剧表演论。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10.明清园林美学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园林意境的创造。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（三）中国古典美学的总结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1.王夫之</w:t>
      </w:r>
    </w:p>
    <w:p>
      <w:pPr>
        <w:ind w:firstLine="465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情景说。现量说。诗歌意境的特点。王夫之的诗歌意境论。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2.叶燮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叶燮与《原诗》。理-事-情。才-胆-识-力。“胸襟”与“面目”。正-变-盛-衰。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3.石涛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石涛与《苦瓜和尚画语录》。一画论。石涛论法则与自由、继承与创新、蒙养与生活。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4.笪重光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“空景”与“神境”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5.郑板桥</w:t>
      </w:r>
    </w:p>
    <w:p>
      <w:pPr>
        <w:ind w:firstLine="465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“三竹”论的提出与内涵。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6.刘熙载</w:t>
      </w:r>
    </w:p>
    <w:p>
      <w:pPr>
        <w:ind w:firstLine="48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刘熙载与《艺概》。咏物与咏怀。“按实肖象”与“凭虚构象”。真实与玄诞。壮美与优美（阳刚与阴柔）。诗品与人品。用古与变古。艺术辩证法。意象的类型和特色。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（四）中国近代美学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1.梁启超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美-趣味-艺术。趣味教育与情感教育。“诗界革命”、“小说界革命”与文体改革。唯心主义境界说。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2.王国维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境界说的提出、内涵、意义及美学史地位。“有我之境”与“无我之境”。“造境”与“写境”。“主观之诗人”与“客观之诗人”。“入乎其内”与“出乎其外”。悲剧论。艺术的形式美。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3.鲁迅</w:t>
      </w:r>
    </w:p>
    <w:p>
      <w:pPr>
        <w:ind w:firstLine="465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《摩罗诗力说》。文艺的功用。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4.蔡元培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“美育代宗教”的提出、内涵和意义。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5.李大钊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李大钊美学思想的启发与意义。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800"/>
    <w:rsid w:val="00031782"/>
    <w:rsid w:val="000567E2"/>
    <w:rsid w:val="000660FD"/>
    <w:rsid w:val="000D411D"/>
    <w:rsid w:val="00107756"/>
    <w:rsid w:val="00132475"/>
    <w:rsid w:val="00181800"/>
    <w:rsid w:val="001C5A2F"/>
    <w:rsid w:val="002562D8"/>
    <w:rsid w:val="0029711C"/>
    <w:rsid w:val="003E2A52"/>
    <w:rsid w:val="00401F04"/>
    <w:rsid w:val="00430B63"/>
    <w:rsid w:val="00486A15"/>
    <w:rsid w:val="004B41F4"/>
    <w:rsid w:val="00527D3D"/>
    <w:rsid w:val="00595735"/>
    <w:rsid w:val="005C7CF0"/>
    <w:rsid w:val="005E3FA5"/>
    <w:rsid w:val="005F59C9"/>
    <w:rsid w:val="0062400E"/>
    <w:rsid w:val="00662223"/>
    <w:rsid w:val="00803519"/>
    <w:rsid w:val="008A70AE"/>
    <w:rsid w:val="008C1B72"/>
    <w:rsid w:val="00901940"/>
    <w:rsid w:val="00995488"/>
    <w:rsid w:val="00A63559"/>
    <w:rsid w:val="00AC1C16"/>
    <w:rsid w:val="00B15498"/>
    <w:rsid w:val="00BB7CB0"/>
    <w:rsid w:val="00BF1583"/>
    <w:rsid w:val="00D43E13"/>
    <w:rsid w:val="00DC7D17"/>
    <w:rsid w:val="00E04D76"/>
    <w:rsid w:val="00E43765"/>
    <w:rsid w:val="00E76568"/>
    <w:rsid w:val="00FF06FB"/>
    <w:rsid w:val="1F6F6A60"/>
    <w:rsid w:val="49CB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贵州大学</Company>
  <Pages>5</Pages>
  <Words>412</Words>
  <Characters>2352</Characters>
  <Lines>19</Lines>
  <Paragraphs>5</Paragraphs>
  <ScaleCrop>false</ScaleCrop>
  <LinksUpToDate>false</LinksUpToDate>
  <CharactersWithSpaces>2759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2017-10-18T12:40:00Z</dcterms:created>
  <dc:creator>微软用户</dc:creator>
  <cp:lastModifiedBy>Administrator</cp:lastModifiedBy>
  <dcterms:modified xsi:type="dcterms:W3CDTF">2017-10-20T09:03:28Z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